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9C197" w14:textId="77777777" w:rsidR="00E11EBE" w:rsidRDefault="00E11EB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047BE04A" w14:textId="77777777" w:rsidR="0073752A" w:rsidRDefault="0073752A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13C863D2" w14:textId="77777777" w:rsidR="0073752A" w:rsidRDefault="0073752A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6251A4DA" w14:textId="77777777" w:rsidR="0073752A" w:rsidRDefault="0073752A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12D9250B" w14:textId="77777777" w:rsidR="0073752A" w:rsidRPr="0047045D" w:rsidRDefault="0073752A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3C4AB9F" w14:textId="77777777" w:rsidR="00E11EBE" w:rsidRPr="00C23397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528C84F4" w14:textId="77777777" w:rsidR="00C23397" w:rsidRDefault="00E93DFD" w:rsidP="00860A5B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2AF5ED03" w14:textId="73D55350" w:rsidR="00E93DFD" w:rsidRPr="00860A5B" w:rsidRDefault="00E93DFD" w:rsidP="00860A5B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37925B97" w14:textId="75D5A921" w:rsidR="00E93DFD" w:rsidRDefault="00E93DFD" w:rsidP="00E93DFD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(na podstawie: Uchwały Nr </w:t>
      </w:r>
      <w:r w:rsidR="0073752A"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  </w:t>
      </w:r>
    </w:p>
    <w:p w14:paraId="1F3C8D2C" w14:textId="77777777" w:rsidR="00E11EBE" w:rsidRPr="0047045D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7100A1FB" w14:textId="77777777" w:rsidR="00E11EBE" w:rsidRPr="00860A5B" w:rsidRDefault="00F87687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768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860A5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Teoria i zasady rachunkowości</w:t>
      </w:r>
    </w:p>
    <w:p w14:paraId="40530196" w14:textId="77777777" w:rsidR="00E11EBE" w:rsidRPr="0047045D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736"/>
        <w:gridCol w:w="3686"/>
        <w:gridCol w:w="3685"/>
      </w:tblGrid>
      <w:tr w:rsidR="00E11EBE" w:rsidRPr="0047045D" w14:paraId="67BD949F" w14:textId="77777777" w:rsidTr="00885A95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4B70A471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3B6171CC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odzwierciedlenie w programach przedmiotu</w:t>
            </w:r>
            <w:r w:rsidR="0033746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uczelnianego</w:t>
            </w: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</w:t>
            </w:r>
          </w:p>
          <w:p w14:paraId="2457646C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47B43762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0C3E2F51" w14:textId="77777777" w:rsidTr="00885A95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6EFB98C9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  <w:shd w:val="clear" w:color="auto" w:fill="D4A7B0"/>
          </w:tcPr>
          <w:p w14:paraId="45214EFB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9DFC5AE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08AF7D87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  <w:r w:rsidR="0033746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4F6F6B4D" w14:textId="77777777" w:rsidR="000E15FA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07438DA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9013DF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05B5A870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250B8EBB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76F6A31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1849B494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33746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5EA15A98" w14:textId="77777777" w:rsidR="000E15FA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6F1D6856" w14:textId="77777777" w:rsidR="00E11EBE" w:rsidRPr="0047045D" w:rsidRDefault="00E11EBE" w:rsidP="009013DF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9013DF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9013DF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AA2DE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shd w:val="clear" w:color="auto" w:fill="D4A7B0"/>
          </w:tcPr>
          <w:p w14:paraId="56389364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37B4FC0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3CAF4C38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33746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2C0BE786" w14:textId="77777777" w:rsidR="000E15FA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5FBDB7B9" w14:textId="77777777" w:rsidR="00E11EBE" w:rsidRPr="0047045D" w:rsidRDefault="00E11EBE" w:rsidP="00AA2DE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9013DF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9013DF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AA2DE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E11EBE" w:rsidRPr="0047045D" w14:paraId="6EA3D092" w14:textId="77777777" w:rsidTr="00885A95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48A9FA9C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36" w:type="dxa"/>
            <w:shd w:val="clear" w:color="auto" w:fill="D4A7B0"/>
          </w:tcPr>
          <w:p w14:paraId="3C0017C0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6A9BFBDC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7D1A2253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11EBE" w14:paraId="1D9D2E81" w14:textId="77777777" w:rsidTr="00885A9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1D856C26" w14:textId="77777777" w:rsidR="003F665B" w:rsidRPr="00435D24" w:rsidRDefault="003F665B" w:rsidP="003F665B">
            <w:pPr>
              <w:rPr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1.1. Przedmiot, zakres i zasady rachunkowości.</w:t>
            </w:r>
          </w:p>
          <w:p w14:paraId="2292B211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.1.1. Źródła regulacji prawnych kształtujących prawo bilansowe w Polsce.</w:t>
            </w:r>
          </w:p>
          <w:p w14:paraId="70C5FBDB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1.1.2. </w:t>
            </w:r>
            <w:proofErr w:type="gramStart"/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Rachunkowość,</w:t>
            </w:r>
            <w:proofErr w:type="gramEnd"/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jako element systemu informacyjnego jednostki.</w:t>
            </w:r>
          </w:p>
          <w:p w14:paraId="765BFDE9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1.1.3. Podstawowe pojęcia i definicje oraz funkcje, zadania i części składowe rachunkowości.</w:t>
            </w:r>
          </w:p>
          <w:p w14:paraId="4228CF80" w14:textId="77777777" w:rsidR="003F665B" w:rsidRPr="00435D24" w:rsidRDefault="003F665B" w:rsidP="003F665B">
            <w:pPr>
              <w:rPr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1.1.4. Istota i znaczenie założeń koncepcyjnych i cech jakościowych sprawozdań finansowych.</w:t>
            </w:r>
          </w:p>
          <w:p w14:paraId="32AD4515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1.1.5. Harmonizacja rachunkowości.</w:t>
            </w:r>
          </w:p>
          <w:p w14:paraId="3C3FF977" w14:textId="77777777" w:rsidR="003F665B" w:rsidRPr="00435D24" w:rsidRDefault="003F665B" w:rsidP="003F665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D5224F7" w14:textId="14C18382" w:rsidR="003F665B" w:rsidRDefault="003F665B" w:rsidP="003F665B">
            <w:pPr>
              <w:tabs>
                <w:tab w:val="left" w:pos="4631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1.2. Bilans, rachunek zysków i strat oraz rachunek przepływów pieniężnych wg ustawy o rachunkowości.</w:t>
            </w:r>
          </w:p>
          <w:p w14:paraId="5EDED00A" w14:textId="3334DA09" w:rsidR="00F8338B" w:rsidRDefault="00F8338B" w:rsidP="003F665B">
            <w:pPr>
              <w:tabs>
                <w:tab w:val="left" w:pos="4631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8338B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1.2.1. Bilans</w:t>
            </w:r>
          </w:p>
          <w:p w14:paraId="0D9D5EF8" w14:textId="14756CC3" w:rsidR="00F8338B" w:rsidRDefault="00F8338B" w:rsidP="003F665B">
            <w:pPr>
              <w:tabs>
                <w:tab w:val="left" w:pos="4631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1.2.2. Rachunek zysków i strat</w:t>
            </w:r>
          </w:p>
          <w:p w14:paraId="77DA235E" w14:textId="2ED82BD3" w:rsidR="00F8338B" w:rsidRPr="00F8338B" w:rsidRDefault="00F8338B" w:rsidP="003F665B">
            <w:pPr>
              <w:tabs>
                <w:tab w:val="left" w:pos="4631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1.2.3. Rachunek przepływów pieniężnych</w:t>
            </w:r>
          </w:p>
          <w:p w14:paraId="536116A8" w14:textId="77777777" w:rsidR="003F665B" w:rsidRPr="00435D24" w:rsidRDefault="003F665B" w:rsidP="003F665B">
            <w:pPr>
              <w:tabs>
                <w:tab w:val="left" w:pos="4631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EAF1FD8" w14:textId="77777777" w:rsidR="003F665B" w:rsidRPr="00435D24" w:rsidRDefault="003F665B" w:rsidP="003F66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1.3. Zdarzenia gospodarcze (w tym operacje gospodarcze), zasady ich dokumentowania oraz ewidencji.</w:t>
            </w:r>
          </w:p>
          <w:p w14:paraId="2F658221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1.3.1. Rodzaje zdarzeń gospodarczych i ich wpływ na bilans.</w:t>
            </w:r>
          </w:p>
          <w:p w14:paraId="643DEB9A" w14:textId="77777777" w:rsidR="003F665B" w:rsidRPr="00435D24" w:rsidRDefault="003F665B" w:rsidP="003F6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1.3.2. Dokumentowanie zdarzeń gospodarczych; treść dowodów, korekta błędnie wystawionych dowodów księgowych</w:t>
            </w: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68454F4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1.3.3. Kontrola i kwalifikowanie dowodów do ujęcia w księgach rachunkowych.</w:t>
            </w:r>
          </w:p>
          <w:p w14:paraId="0DBBDE99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1.3.4. Zapisy księgowe, ich treść i struktura. </w:t>
            </w:r>
          </w:p>
          <w:p w14:paraId="7B5751C5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1.3.5. </w:t>
            </w:r>
            <w:proofErr w:type="gramStart"/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Konto,</w:t>
            </w:r>
            <w:proofErr w:type="gramEnd"/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jako podstawowe urządzenie służące do ewidencji operacji gospodarczych.</w:t>
            </w:r>
          </w:p>
          <w:p w14:paraId="5FE8E9A0" w14:textId="77777777" w:rsidR="003F665B" w:rsidRPr="00435D24" w:rsidRDefault="003F665B" w:rsidP="003F6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1.3.6. Zasady ewidencji typowych operacji gospodarczych (bilansowych i wynikowych).</w:t>
            </w:r>
          </w:p>
          <w:p w14:paraId="05579118" w14:textId="77777777" w:rsidR="003F665B" w:rsidRPr="00435D24" w:rsidRDefault="003F665B" w:rsidP="003F66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B6603C3" w14:textId="77777777" w:rsidR="003F665B" w:rsidRPr="00435D24" w:rsidRDefault="003F665B" w:rsidP="003F66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1.4. Prowadzenie ksiąg rachunkowych z zastosowaniem technologii informacyjnych i systemów komputerowych.</w:t>
            </w:r>
          </w:p>
          <w:p w14:paraId="63AB1299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1.4.1. Zakres podmiotowy obowiązku prowadzenia ksiąg rachunkowych.</w:t>
            </w:r>
          </w:p>
          <w:p w14:paraId="34F571B7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1.4.2. Obligatoryjne elementy ksiąg rachunkowych prowadzonych z zastosowaniem technologii informacyjnych i systemów komputerowych.</w:t>
            </w:r>
          </w:p>
          <w:p w14:paraId="4718562B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1.4.3. Kryteria oceny systemów informatycznych rachunkowości.</w:t>
            </w:r>
          </w:p>
          <w:p w14:paraId="0BAE7D8D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.4.4. Kryteria uznawania ksiąg rachunkowych za prowadzone rzetelnie, bezbłędnie,</w:t>
            </w:r>
          </w:p>
          <w:p w14:paraId="40133A1A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sprawdzalnie i bieżąco.</w:t>
            </w:r>
          </w:p>
          <w:p w14:paraId="3CA8D3E8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1.4.5. Miejsce prowadzenia i zasady przechowywania ksiąg rachunkowych.</w:t>
            </w:r>
          </w:p>
          <w:p w14:paraId="33D64AAB" w14:textId="77777777" w:rsidR="003F665B" w:rsidRPr="00435D24" w:rsidRDefault="003F665B" w:rsidP="003F6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1.4.6. Odpowiedzialność za prowadzenie ksiąg rachunkowych.</w:t>
            </w:r>
          </w:p>
          <w:p w14:paraId="3EFB3E5D" w14:textId="77777777" w:rsidR="003F665B" w:rsidRPr="00435D24" w:rsidRDefault="003F665B" w:rsidP="003F665B">
            <w:pPr>
              <w:rPr>
                <w:sz w:val="20"/>
                <w:szCs w:val="20"/>
              </w:rPr>
            </w:pPr>
          </w:p>
          <w:p w14:paraId="4794511F" w14:textId="77777777" w:rsidR="003F665B" w:rsidRPr="00435D24" w:rsidRDefault="003F665B" w:rsidP="003F66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1.5. Inwentaryzacja.</w:t>
            </w:r>
          </w:p>
          <w:p w14:paraId="1FF8FC36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1.5.1. Zasady, metody, techniki i terminy przeprowadzania inwentaryzacji aktywów i pasywów.</w:t>
            </w:r>
          </w:p>
          <w:p w14:paraId="2DF07750" w14:textId="77777777" w:rsidR="003F665B" w:rsidRPr="00435D24" w:rsidRDefault="003F665B" w:rsidP="003F6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1.5.2. Ustalanie oraz rozliczanie różnic inwentaryzacyjnych i ich ujęcie w księgach rachunkowych.</w:t>
            </w:r>
          </w:p>
          <w:p w14:paraId="7D1E0DC7" w14:textId="77777777" w:rsidR="003F665B" w:rsidRPr="00435D24" w:rsidRDefault="003F665B" w:rsidP="003F66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50383B5" w14:textId="77777777" w:rsidR="003F665B" w:rsidRPr="00435D24" w:rsidRDefault="003F665B" w:rsidP="003F66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1.6. Elementy organizacji rachunkowości (dokumentacja i stosowanie).</w:t>
            </w:r>
          </w:p>
          <w:p w14:paraId="72E06655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.6.1. Wymogi ustawowe </w:t>
            </w:r>
            <w:proofErr w:type="gramStart"/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odnośnie</w:t>
            </w:r>
            <w:proofErr w:type="gramEnd"/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dokumentacji przyjętych przez jednostkę zasad (polityki) rachunkowości.</w:t>
            </w:r>
          </w:p>
          <w:p w14:paraId="25C2B1D5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1.6.2. Dokumentacja zasad emisji, obiegu i kontroli dowodów księgowych.</w:t>
            </w:r>
          </w:p>
          <w:p w14:paraId="392D0209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1.6.3. Dokumentacja zasad, terminów i metod przeprowadzania inwentaryzacji.</w:t>
            </w:r>
          </w:p>
          <w:p w14:paraId="0EB3DBF4" w14:textId="77777777" w:rsidR="003F665B" w:rsidRPr="00435D24" w:rsidRDefault="003F665B" w:rsidP="003F6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1.6.4. Dokumentacja organizacji i funkcjonowania kontroli wewnętrznej wspierającej system rachunkowości jednostki.</w:t>
            </w:r>
          </w:p>
          <w:p w14:paraId="2509DA76" w14:textId="77777777" w:rsidR="00E11EBE" w:rsidRDefault="00E11EBE" w:rsidP="008A2B6A"/>
        </w:tc>
        <w:tc>
          <w:tcPr>
            <w:tcW w:w="3736" w:type="dxa"/>
          </w:tcPr>
          <w:p w14:paraId="060EAAE6" w14:textId="77777777" w:rsidR="00E11EBE" w:rsidRDefault="00E11EBE" w:rsidP="008A2B6A"/>
        </w:tc>
        <w:tc>
          <w:tcPr>
            <w:tcW w:w="3686" w:type="dxa"/>
          </w:tcPr>
          <w:p w14:paraId="7BBEFEB6" w14:textId="77777777" w:rsidR="00E11EBE" w:rsidRDefault="00E11EBE" w:rsidP="008A2B6A"/>
        </w:tc>
        <w:tc>
          <w:tcPr>
            <w:tcW w:w="3685" w:type="dxa"/>
          </w:tcPr>
          <w:p w14:paraId="693E7F0E" w14:textId="77777777" w:rsidR="00E11EBE" w:rsidRDefault="00E11EBE" w:rsidP="008A2B6A"/>
        </w:tc>
      </w:tr>
    </w:tbl>
    <w:p w14:paraId="320DCC5A" w14:textId="77777777" w:rsidR="00E11EBE" w:rsidRDefault="00E11EBE" w:rsidP="00E11EBE"/>
    <w:p w14:paraId="56656918" w14:textId="77777777" w:rsidR="00E11EBE" w:rsidRDefault="00E11EBE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0B7D93BD" w14:textId="77777777" w:rsidR="003F665B" w:rsidRDefault="003F665B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6B998137" w14:textId="77777777" w:rsidR="003F665B" w:rsidRDefault="003F665B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AFF06B9" w14:textId="77777777" w:rsidR="003F665B" w:rsidRDefault="003F665B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E50A7D0" w14:textId="77777777" w:rsidR="00885A95" w:rsidRDefault="00885A95">
      <w:pPr>
        <w:rPr>
          <w:rFonts w:ascii="Times New Roman" w:eastAsia="Times New Roman" w:hAnsi="Times New Roman" w:cs="Times New Roman"/>
          <w:szCs w:val="24"/>
          <w:lang w:eastAsia="pl-PL"/>
        </w:rPr>
      </w:pPr>
    </w:p>
    <w:sectPr w:rsidR="00885A95" w:rsidSect="00860A5B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FB85F" w14:textId="77777777" w:rsidR="00F2072C" w:rsidRDefault="00F2072C" w:rsidP="00E11EBE">
      <w:pPr>
        <w:spacing w:after="0" w:line="240" w:lineRule="auto"/>
      </w:pPr>
      <w:r>
        <w:separator/>
      </w:r>
    </w:p>
  </w:endnote>
  <w:endnote w:type="continuationSeparator" w:id="0">
    <w:p w14:paraId="0C7A841D" w14:textId="77777777" w:rsidR="00F2072C" w:rsidRDefault="00F2072C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C15C13" w14:textId="77777777" w:rsidR="00F2072C" w:rsidRDefault="00F2072C" w:rsidP="00E11EBE">
      <w:pPr>
        <w:spacing w:after="0" w:line="240" w:lineRule="auto"/>
      </w:pPr>
      <w:r>
        <w:separator/>
      </w:r>
    </w:p>
  </w:footnote>
  <w:footnote w:type="continuationSeparator" w:id="0">
    <w:p w14:paraId="1214648B" w14:textId="77777777" w:rsidR="00F2072C" w:rsidRDefault="00F2072C" w:rsidP="00E11EBE">
      <w:pPr>
        <w:spacing w:after="0" w:line="240" w:lineRule="auto"/>
      </w:pPr>
      <w:r>
        <w:continuationSeparator/>
      </w:r>
    </w:p>
  </w:footnote>
  <w:footnote w:id="1">
    <w:p w14:paraId="2621455E" w14:textId="77777777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14:paraId="656EE0B1" w14:textId="77777777" w:rsidR="00E11EBE" w:rsidRDefault="00E11EBE" w:rsidP="00E11EBE">
      <w:pPr>
        <w:pStyle w:val="Tekstprzypisudolnego"/>
      </w:pPr>
    </w:p>
  </w:footnote>
  <w:footnote w:id="2">
    <w:p w14:paraId="69AED352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</w:t>
      </w:r>
      <w:proofErr w:type="gramStart"/>
      <w:r w:rsidRPr="00854369">
        <w:rPr>
          <w:sz w:val="18"/>
          <w:szCs w:val="18"/>
        </w:rPr>
        <w:t>)  liczby</w:t>
      </w:r>
      <w:proofErr w:type="gramEnd"/>
      <w:r w:rsidRPr="00854369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EBE"/>
    <w:rsid w:val="00090042"/>
    <w:rsid w:val="00091375"/>
    <w:rsid w:val="000E15FA"/>
    <w:rsid w:val="001D6D01"/>
    <w:rsid w:val="001F3FBA"/>
    <w:rsid w:val="002D42E0"/>
    <w:rsid w:val="0033746E"/>
    <w:rsid w:val="00370388"/>
    <w:rsid w:val="00392FB0"/>
    <w:rsid w:val="003F665B"/>
    <w:rsid w:val="00417DB2"/>
    <w:rsid w:val="00501CD3"/>
    <w:rsid w:val="00537CE8"/>
    <w:rsid w:val="00542121"/>
    <w:rsid w:val="00676B25"/>
    <w:rsid w:val="006C5079"/>
    <w:rsid w:val="006F0692"/>
    <w:rsid w:val="0073752A"/>
    <w:rsid w:val="007576FF"/>
    <w:rsid w:val="00772E08"/>
    <w:rsid w:val="00852EA2"/>
    <w:rsid w:val="00860A5B"/>
    <w:rsid w:val="00885A95"/>
    <w:rsid w:val="008F55C5"/>
    <w:rsid w:val="009013DF"/>
    <w:rsid w:val="0094640C"/>
    <w:rsid w:val="00AA2DE4"/>
    <w:rsid w:val="00AB2F8C"/>
    <w:rsid w:val="00AD4907"/>
    <w:rsid w:val="00AE360F"/>
    <w:rsid w:val="00B155F6"/>
    <w:rsid w:val="00C23397"/>
    <w:rsid w:val="00C45CA8"/>
    <w:rsid w:val="00E02DA1"/>
    <w:rsid w:val="00E11EBE"/>
    <w:rsid w:val="00E93DFD"/>
    <w:rsid w:val="00EA2990"/>
    <w:rsid w:val="00F2072C"/>
    <w:rsid w:val="00F8338B"/>
    <w:rsid w:val="00F8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F5049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85A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5A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754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501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Agnieszka Dąbrowska</cp:lastModifiedBy>
  <cp:revision>3</cp:revision>
  <cp:lastPrinted>2022-08-04T12:21:00Z</cp:lastPrinted>
  <dcterms:created xsi:type="dcterms:W3CDTF">2026-03-11T13:29:00Z</dcterms:created>
  <dcterms:modified xsi:type="dcterms:W3CDTF">2026-03-12T07:18:00Z</dcterms:modified>
</cp:coreProperties>
</file>